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9ACD" w14:textId="2AA3E4A9" w:rsidR="001A12BA" w:rsidRPr="00CA7697" w:rsidRDefault="00CA66AD" w:rsidP="00E87120">
      <w:pPr>
        <w:tabs>
          <w:tab w:val="left" w:pos="6504"/>
        </w:tabs>
        <w:autoSpaceDE w:val="0"/>
        <w:autoSpaceDN w:val="0"/>
        <w:adjustRightInd w:val="0"/>
        <w:spacing w:after="0" w:line="280" w:lineRule="exact"/>
        <w:ind w:right="-180"/>
        <w:jc w:val="right"/>
        <w:rPr>
          <w:rFonts w:ascii="Arial" w:hAnsi="Arial" w:cs="Arial"/>
          <w:spacing w:val="-4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___________</w:t>
      </w:r>
      <w:r w:rsidR="00E87120">
        <w:rPr>
          <w:rFonts w:ascii="Arial" w:hAnsi="Arial" w:cs="Arial"/>
          <w:kern w:val="1"/>
          <w:sz w:val="22"/>
          <w:szCs w:val="22"/>
        </w:rPr>
        <w:t>,</w:t>
      </w:r>
      <w:r w:rsidR="008C7A29"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 w:rsidR="008C7A29">
        <w:rPr>
          <w:rFonts w:ascii="Arial" w:hAnsi="Arial" w:cs="Arial"/>
          <w:spacing w:val="-4"/>
          <w:kern w:val="1"/>
          <w:sz w:val="22"/>
          <w:szCs w:val="22"/>
        </w:rPr>
        <w:t>2025</w:t>
      </w:r>
    </w:p>
    <w:p w14:paraId="209ECC23" w14:textId="77777777" w:rsidR="000C7F5A" w:rsidRDefault="000C7F5A" w:rsidP="00E87120">
      <w:pPr>
        <w:autoSpaceDE w:val="0"/>
        <w:autoSpaceDN w:val="0"/>
        <w:adjustRightInd w:val="0"/>
        <w:spacing w:before="179" w:after="0" w:line="280" w:lineRule="exact"/>
        <w:ind w:right="-436"/>
        <w:rPr>
          <w:rFonts w:ascii="Arial" w:hAnsi="Arial" w:cs="Arial"/>
          <w:kern w:val="1"/>
          <w:sz w:val="22"/>
          <w:szCs w:val="22"/>
          <w:lang w:val="pt-BR"/>
        </w:rPr>
      </w:pPr>
    </w:p>
    <w:p w14:paraId="33A8BF05" w14:textId="0DE0779D" w:rsidR="008C7A29" w:rsidRPr="00CA7697" w:rsidRDefault="008C7A29" w:rsidP="00E87120">
      <w:pPr>
        <w:autoSpaceDE w:val="0"/>
        <w:autoSpaceDN w:val="0"/>
        <w:adjustRightInd w:val="0"/>
        <w:spacing w:before="179" w:after="0" w:line="280" w:lineRule="exact"/>
        <w:ind w:right="-436"/>
        <w:rPr>
          <w:rFonts w:ascii="Times New Roman" w:hAnsi="Times New Roman" w:cs="Times New Roman"/>
          <w:spacing w:val="-2"/>
          <w:kern w:val="1"/>
          <w:sz w:val="22"/>
          <w:szCs w:val="22"/>
          <w:lang w:val="pt-BR"/>
        </w:rPr>
      </w:pPr>
      <w:proofErr w:type="spellStart"/>
      <w:r w:rsidRPr="000C7F5A">
        <w:rPr>
          <w:rFonts w:ascii="Arial" w:hAnsi="Arial" w:cs="Arial"/>
          <w:kern w:val="1"/>
          <w:sz w:val="22"/>
          <w:szCs w:val="22"/>
          <w:lang w:val="pt-BR"/>
        </w:rPr>
        <w:t>Dear</w:t>
      </w:r>
      <w:proofErr w:type="spellEnd"/>
      <w:r w:rsidRPr="000C7F5A">
        <w:rPr>
          <w:rFonts w:ascii="Arial" w:hAnsi="Arial" w:cs="Arial"/>
          <w:spacing w:val="-5"/>
          <w:kern w:val="1"/>
          <w:sz w:val="22"/>
          <w:szCs w:val="22"/>
          <w:lang w:val="pt-BR"/>
        </w:rPr>
        <w:t xml:space="preserve"> </w:t>
      </w:r>
      <w:r w:rsidRPr="000C7F5A">
        <w:rPr>
          <w:rFonts w:ascii="Arial" w:hAnsi="Arial" w:cs="Arial"/>
          <w:kern w:val="1"/>
          <w:sz w:val="22"/>
          <w:szCs w:val="22"/>
          <w:lang w:val="pt-BR"/>
        </w:rPr>
        <w:t>___________</w:t>
      </w:r>
      <w:r w:rsidR="000C7F5A">
        <w:rPr>
          <w:rFonts w:ascii="Arial" w:hAnsi="Arial" w:cs="Arial"/>
          <w:kern w:val="1"/>
          <w:sz w:val="22"/>
          <w:szCs w:val="22"/>
          <w:lang w:val="pt-BR"/>
        </w:rPr>
        <w:t>,</w:t>
      </w:r>
    </w:p>
    <w:p w14:paraId="1CC40675" w14:textId="77777777" w:rsidR="006A1298" w:rsidRDefault="006A1298" w:rsidP="00E87120">
      <w:pPr>
        <w:autoSpaceDE w:val="0"/>
        <w:autoSpaceDN w:val="0"/>
        <w:adjustRightInd w:val="0"/>
        <w:spacing w:before="179" w:after="0" w:line="280" w:lineRule="exact"/>
        <w:ind w:right="-436"/>
        <w:rPr>
          <w:rFonts w:ascii="Arial" w:hAnsi="Arial" w:cs="Arial"/>
          <w:b/>
          <w:bCs/>
          <w:kern w:val="1"/>
          <w:sz w:val="22"/>
          <w:szCs w:val="22"/>
          <w:lang w:val="pt-BR"/>
        </w:rPr>
      </w:pPr>
    </w:p>
    <w:p w14:paraId="6BB4F2EA" w14:textId="0B642AA1" w:rsidR="008C7A29" w:rsidRPr="00CA7697" w:rsidRDefault="008C7A29" w:rsidP="00E87120">
      <w:pPr>
        <w:autoSpaceDE w:val="0"/>
        <w:autoSpaceDN w:val="0"/>
        <w:adjustRightInd w:val="0"/>
        <w:spacing w:before="179" w:after="0" w:line="280" w:lineRule="exact"/>
        <w:ind w:right="-436"/>
        <w:rPr>
          <w:rFonts w:ascii="Arial" w:hAnsi="Arial" w:cs="Arial"/>
          <w:b/>
          <w:bCs/>
          <w:spacing w:val="-2"/>
          <w:kern w:val="1"/>
          <w:sz w:val="22"/>
          <w:szCs w:val="22"/>
          <w:lang w:val="pt-BR"/>
        </w:rPr>
      </w:pPr>
      <w:r w:rsidRPr="00CA7697">
        <w:rPr>
          <w:rFonts w:ascii="Arial" w:hAnsi="Arial" w:cs="Arial"/>
          <w:b/>
          <w:bCs/>
          <w:kern w:val="1"/>
          <w:sz w:val="22"/>
          <w:szCs w:val="22"/>
          <w:lang w:val="pt-BR"/>
        </w:rPr>
        <w:t>CITES</w:t>
      </w:r>
      <w:r w:rsidR="008A48E2" w:rsidRPr="00CA7697">
        <w:rPr>
          <w:rFonts w:ascii="Arial" w:hAnsi="Arial" w:cs="Arial"/>
          <w:b/>
          <w:bCs/>
          <w:spacing w:val="-2"/>
          <w:kern w:val="1"/>
          <w:sz w:val="22"/>
          <w:szCs w:val="22"/>
          <w:lang w:val="pt-BR"/>
        </w:rPr>
        <w:t xml:space="preserve"> proposal: </w:t>
      </w:r>
      <w:r w:rsidR="008A48E2" w:rsidRPr="00CA7697">
        <w:rPr>
          <w:rFonts w:ascii="Arial" w:hAnsi="Arial" w:cs="Arial"/>
          <w:b/>
          <w:bCs/>
          <w:i/>
          <w:iCs/>
          <w:spacing w:val="-2"/>
          <w:kern w:val="1"/>
          <w:sz w:val="22"/>
          <w:szCs w:val="22"/>
          <w:lang w:val="pt-BR"/>
        </w:rPr>
        <w:t>Paubrasilia echinata</w:t>
      </w:r>
      <w:r w:rsidR="008A48E2" w:rsidRPr="00CA7697">
        <w:rPr>
          <w:rFonts w:ascii="Arial" w:hAnsi="Arial" w:cs="Arial"/>
          <w:b/>
          <w:bCs/>
          <w:spacing w:val="-2"/>
          <w:kern w:val="1"/>
          <w:sz w:val="22"/>
          <w:szCs w:val="22"/>
          <w:lang w:val="pt-BR"/>
        </w:rPr>
        <w:t xml:space="preserve"> (CoP20, Prop 46)</w:t>
      </w:r>
    </w:p>
    <w:p w14:paraId="17D7DB85" w14:textId="77777777" w:rsidR="008C7A29" w:rsidRDefault="008C7A29" w:rsidP="00E87120">
      <w:pPr>
        <w:autoSpaceDE w:val="0"/>
        <w:autoSpaceDN w:val="0"/>
        <w:adjustRightInd w:val="0"/>
        <w:spacing w:before="184" w:after="0" w:line="280" w:lineRule="exact"/>
        <w:ind w:right="-436"/>
        <w:rPr>
          <w:rFonts w:ascii="Times New Roman" w:hAnsi="Times New Roman" w:cs="Times New Roman"/>
          <w:spacing w:val="-2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We are writing regarding the grave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threat to the music and culture sectors </w:t>
      </w:r>
      <w:r>
        <w:rPr>
          <w:rFonts w:ascii="Arial" w:hAnsi="Arial" w:cs="Arial"/>
          <w:kern w:val="1"/>
          <w:sz w:val="22"/>
          <w:szCs w:val="22"/>
        </w:rPr>
        <w:t>posed</w:t>
      </w:r>
      <w:r>
        <w:rPr>
          <w:rFonts w:ascii="Arial" w:hAnsi="Arial" w:cs="Arial"/>
          <w:spacing w:val="-7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by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Brazil’s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proposal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to</w:t>
      </w:r>
      <w:r>
        <w:rPr>
          <w:rFonts w:ascii="Arial" w:hAnsi="Arial" w:cs="Arial"/>
          <w:spacing w:val="-7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 xml:space="preserve">list </w:t>
      </w:r>
      <w:proofErr w:type="spellStart"/>
      <w:r w:rsidRPr="008A48E2">
        <w:rPr>
          <w:rFonts w:ascii="Arial" w:hAnsi="Arial" w:cs="Arial"/>
          <w:i/>
          <w:iCs/>
          <w:kern w:val="1"/>
          <w:sz w:val="22"/>
          <w:szCs w:val="22"/>
        </w:rPr>
        <w:t>Paubrasilia</w:t>
      </w:r>
      <w:proofErr w:type="spellEnd"/>
      <w:r w:rsidRPr="008A48E2">
        <w:rPr>
          <w:rFonts w:ascii="Arial" w:hAnsi="Arial" w:cs="Arial"/>
          <w:i/>
          <w:iCs/>
          <w:kern w:val="1"/>
          <w:sz w:val="22"/>
          <w:szCs w:val="22"/>
        </w:rPr>
        <w:t xml:space="preserve"> </w:t>
      </w:r>
      <w:proofErr w:type="spellStart"/>
      <w:r w:rsidRPr="008A48E2">
        <w:rPr>
          <w:rFonts w:ascii="Arial" w:hAnsi="Arial" w:cs="Arial"/>
          <w:i/>
          <w:iCs/>
          <w:kern w:val="1"/>
          <w:sz w:val="22"/>
          <w:szCs w:val="22"/>
        </w:rPr>
        <w:t>echinata</w:t>
      </w:r>
      <w:proofErr w:type="spellEnd"/>
      <w:r>
        <w:rPr>
          <w:rFonts w:ascii="Arial" w:hAnsi="Arial" w:cs="Arial"/>
          <w:kern w:val="1"/>
          <w:sz w:val="22"/>
          <w:szCs w:val="22"/>
        </w:rPr>
        <w:t xml:space="preserve"> (pernambuco) on</w:t>
      </w:r>
      <w:r>
        <w:rPr>
          <w:rFonts w:ascii="Arial" w:hAnsi="Arial" w:cs="Arial"/>
          <w:spacing w:val="-7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CITES</w:t>
      </w:r>
      <w:r>
        <w:rPr>
          <w:rFonts w:ascii="Arial" w:hAnsi="Arial" w:cs="Arial"/>
          <w:spacing w:val="-6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Appendix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spacing w:val="-5"/>
          <w:kern w:val="1"/>
          <w:sz w:val="22"/>
          <w:szCs w:val="22"/>
        </w:rPr>
        <w:t>I.</w:t>
      </w:r>
    </w:p>
    <w:p w14:paraId="4F0D2EFE" w14:textId="4FF6EF80" w:rsidR="008C7A29" w:rsidRDefault="008C7A29" w:rsidP="00E87120">
      <w:pPr>
        <w:autoSpaceDE w:val="0"/>
        <w:autoSpaceDN w:val="0"/>
        <w:adjustRightInd w:val="0"/>
        <w:spacing w:before="164" w:after="0" w:line="280" w:lineRule="exact"/>
        <w:ind w:right="-405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It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cannot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be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overstated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that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this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proposal, if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approved,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will have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long-reaching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and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profoundly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negative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ramifications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for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musicians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and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the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global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 xml:space="preserve">music industry. We are aware that the EU will soon be determining its position in respect to this proposal. We urge the </w:t>
      </w:r>
      <w:r w:rsidR="002D1930">
        <w:rPr>
          <w:rFonts w:ascii="Arial" w:hAnsi="Arial" w:cs="Arial"/>
          <w:kern w:val="1"/>
          <w:sz w:val="22"/>
          <w:szCs w:val="22"/>
        </w:rPr>
        <w:t>________</w:t>
      </w:r>
      <w:r>
        <w:rPr>
          <w:rFonts w:ascii="Arial" w:hAnsi="Arial" w:cs="Arial"/>
          <w:kern w:val="1"/>
          <w:sz w:val="22"/>
          <w:szCs w:val="22"/>
        </w:rPr>
        <w:t xml:space="preserve"> Government, in the strongest possible terms, to oppose Brazil’s proposal.</w:t>
      </w:r>
    </w:p>
    <w:p w14:paraId="47D0B086" w14:textId="243B39A3" w:rsidR="008C7A29" w:rsidRDefault="008C7A29" w:rsidP="00E87120">
      <w:pPr>
        <w:autoSpaceDE w:val="0"/>
        <w:autoSpaceDN w:val="0"/>
        <w:adjustRightInd w:val="0"/>
        <w:spacing w:before="158" w:after="0" w:line="280" w:lineRule="exact"/>
        <w:ind w:right="-392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Our sector welcomes the government’s commitment to reducing barriers to trade and touring. Brazil’s proposal would be a highly damaging step in the wrong direction. If pernambuco is listed as Appendix I </w:t>
      </w:r>
      <w:r w:rsidR="000C7F5A">
        <w:rPr>
          <w:rFonts w:ascii="Arial" w:hAnsi="Arial" w:cs="Arial"/>
          <w:kern w:val="1"/>
          <w:sz w:val="22"/>
          <w:szCs w:val="22"/>
        </w:rPr>
        <w:br/>
      </w:r>
      <w:r>
        <w:rPr>
          <w:rFonts w:ascii="Arial" w:hAnsi="Arial" w:cs="Arial"/>
          <w:kern w:val="1"/>
          <w:sz w:val="22"/>
          <w:szCs w:val="22"/>
        </w:rPr>
        <w:t>in November, then by February 2026</w:t>
      </w:r>
      <w:r w:rsidR="000C7F5A">
        <w:rPr>
          <w:rFonts w:ascii="Arial" w:hAnsi="Arial" w:cs="Arial"/>
          <w:kern w:val="1"/>
          <w:sz w:val="22"/>
          <w:szCs w:val="22"/>
        </w:rPr>
        <w:t>,</w:t>
      </w:r>
      <w:r>
        <w:rPr>
          <w:rFonts w:ascii="Arial" w:hAnsi="Arial" w:cs="Arial"/>
          <w:kern w:val="1"/>
          <w:sz w:val="22"/>
          <w:szCs w:val="22"/>
        </w:rPr>
        <w:t xml:space="preserve"> the music industry will face a host of virtually insurmountable barriers. In addition, the </w:t>
      </w:r>
      <w:r w:rsidR="002D1930">
        <w:rPr>
          <w:rFonts w:ascii="Arial" w:hAnsi="Arial" w:cs="Arial"/>
          <w:kern w:val="1"/>
          <w:sz w:val="22"/>
          <w:szCs w:val="22"/>
        </w:rPr>
        <w:t>________</w:t>
      </w:r>
      <w:r>
        <w:rPr>
          <w:rFonts w:ascii="Arial" w:hAnsi="Arial" w:cs="Arial"/>
          <w:kern w:val="1"/>
          <w:sz w:val="22"/>
          <w:szCs w:val="22"/>
        </w:rPr>
        <w:t xml:space="preserve"> Government will face the daunting administrative burden of issuing permits for the universe of finished bows already in circulation. A permit regime covering finished bows that have already been in trade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for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years,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and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in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some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cases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centuries,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would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have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no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apparent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conservation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value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 xml:space="preserve">for existing populations of the species. Taking a strong stance against this proposal would be wholly </w:t>
      </w:r>
      <w:r w:rsidR="000C7F5A">
        <w:rPr>
          <w:rFonts w:ascii="Arial" w:hAnsi="Arial" w:cs="Arial"/>
          <w:kern w:val="1"/>
          <w:sz w:val="22"/>
          <w:szCs w:val="22"/>
        </w:rPr>
        <w:br/>
      </w:r>
      <w:r>
        <w:rPr>
          <w:rFonts w:ascii="Arial" w:hAnsi="Arial" w:cs="Arial"/>
          <w:kern w:val="1"/>
          <w:sz w:val="22"/>
          <w:szCs w:val="22"/>
        </w:rPr>
        <w:t>in line with the government’s commitment to reducing barriers to trade and touring and achieving greater administrative efficiencies.</w:t>
      </w:r>
    </w:p>
    <w:p w14:paraId="2C10CDE3" w14:textId="5EC0F5C1" w:rsidR="008C7A29" w:rsidRDefault="008C7A29" w:rsidP="00E87120">
      <w:pPr>
        <w:autoSpaceDE w:val="0"/>
        <w:autoSpaceDN w:val="0"/>
        <w:adjustRightInd w:val="0"/>
        <w:spacing w:before="158" w:after="0" w:line="280" w:lineRule="exact"/>
        <w:ind w:right="-436"/>
        <w:rPr>
          <w:rFonts w:ascii="Times New Roman" w:hAnsi="Times New Roman" w:cs="Times New Roman"/>
          <w:spacing w:val="-2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While on a technical level, there is no question that the species is endangered and needs strong conservation management, Brazil’s proposal notably calls attention to the fact that ‘reliable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data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on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the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 w:rsidR="00E87120">
        <w:rPr>
          <w:rFonts w:ascii="Arial" w:hAnsi="Arial" w:cs="Arial"/>
          <w:spacing w:val="-4"/>
          <w:kern w:val="1"/>
          <w:sz w:val="22"/>
          <w:szCs w:val="22"/>
        </w:rPr>
        <w:br/>
      </w:r>
      <w:r>
        <w:rPr>
          <w:rFonts w:ascii="Arial" w:hAnsi="Arial" w:cs="Arial"/>
          <w:kern w:val="1"/>
          <w:sz w:val="22"/>
          <w:szCs w:val="22"/>
        </w:rPr>
        <w:t>size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of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natural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populations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in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the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remaining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fragments</w:t>
      </w:r>
      <w:r>
        <w:rPr>
          <w:rFonts w:ascii="Arial" w:hAnsi="Arial" w:cs="Arial"/>
          <w:spacing w:val="-6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of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the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species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 xml:space="preserve">is 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lacking’. The proposal also fails </w:t>
      </w:r>
      <w:r w:rsidR="00E87120">
        <w:rPr>
          <w:rFonts w:ascii="Arial" w:hAnsi="Arial" w:cs="Arial"/>
          <w:spacing w:val="-2"/>
          <w:kern w:val="1"/>
          <w:sz w:val="22"/>
          <w:szCs w:val="22"/>
        </w:rPr>
        <w:br/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to outline a vision of affirmative measures to manage and conserve wild populations of pernambuco. </w:t>
      </w:r>
      <w:r w:rsidR="00E87120">
        <w:rPr>
          <w:rFonts w:ascii="Arial" w:hAnsi="Arial" w:cs="Arial"/>
          <w:spacing w:val="-2"/>
          <w:kern w:val="1"/>
          <w:sz w:val="22"/>
          <w:szCs w:val="22"/>
        </w:rPr>
        <w:br/>
      </w:r>
      <w:r>
        <w:rPr>
          <w:rFonts w:ascii="Arial" w:hAnsi="Arial" w:cs="Arial"/>
          <w:kern w:val="1"/>
          <w:sz w:val="22"/>
          <w:szCs w:val="22"/>
        </w:rPr>
        <w:t xml:space="preserve">The music sector has worked to conserve pernambuco in cooperation with Brazilian authorities, farmers and local environmental NGOs for more than 25 years and remains a ready partner for science and conservation efforts. </w:t>
      </w:r>
    </w:p>
    <w:p w14:paraId="1BB742B3" w14:textId="4848C46A" w:rsidR="008C7A29" w:rsidRDefault="008C7A29" w:rsidP="00E87120">
      <w:pPr>
        <w:autoSpaceDE w:val="0"/>
        <w:autoSpaceDN w:val="0"/>
        <w:adjustRightInd w:val="0"/>
        <w:spacing w:before="158" w:after="0" w:line="280" w:lineRule="exact"/>
        <w:ind w:right="-307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 xml:space="preserve">During the last CITES CoP19, in 2022, when Brazil first raised the notion of effectively banning all trade </w:t>
      </w:r>
      <w:r w:rsidR="00E87120">
        <w:rPr>
          <w:rFonts w:ascii="Arial" w:hAnsi="Arial" w:cs="Arial"/>
          <w:kern w:val="1"/>
          <w:sz w:val="22"/>
          <w:szCs w:val="22"/>
        </w:rPr>
        <w:br/>
      </w:r>
      <w:r>
        <w:rPr>
          <w:rFonts w:ascii="Arial" w:hAnsi="Arial" w:cs="Arial"/>
          <w:kern w:val="1"/>
          <w:sz w:val="22"/>
          <w:szCs w:val="22"/>
        </w:rPr>
        <w:t>in pernambuco via an Appendix I listing, CITES Parties came together in support of a host of measures</w:t>
      </w:r>
      <w:r>
        <w:rPr>
          <w:rFonts w:ascii="Arial" w:hAnsi="Arial" w:cs="Arial"/>
          <w:spacing w:val="-7"/>
          <w:kern w:val="1"/>
          <w:sz w:val="22"/>
          <w:szCs w:val="22"/>
        </w:rPr>
        <w:t xml:space="preserve"> </w:t>
      </w:r>
      <w:r w:rsidR="00E87120">
        <w:rPr>
          <w:rFonts w:ascii="Arial" w:hAnsi="Arial" w:cs="Arial"/>
          <w:spacing w:val="-7"/>
          <w:kern w:val="1"/>
          <w:sz w:val="22"/>
          <w:szCs w:val="22"/>
        </w:rPr>
        <w:br/>
      </w:r>
      <w:r>
        <w:rPr>
          <w:rFonts w:ascii="Arial" w:hAnsi="Arial" w:cs="Arial"/>
          <w:kern w:val="1"/>
          <w:sz w:val="22"/>
          <w:szCs w:val="22"/>
        </w:rPr>
        <w:t>to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strengthen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implementation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of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the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current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Appendix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II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listing,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including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stockpile registration (of the kind the UK has just launched), traceability and legali</w:t>
      </w:r>
      <w:r w:rsidR="002D1930">
        <w:rPr>
          <w:rFonts w:ascii="Arial" w:hAnsi="Arial" w:cs="Arial"/>
          <w:kern w:val="1"/>
          <w:sz w:val="22"/>
          <w:szCs w:val="22"/>
        </w:rPr>
        <w:t>z</w:t>
      </w:r>
      <w:r>
        <w:rPr>
          <w:rFonts w:ascii="Arial" w:hAnsi="Arial" w:cs="Arial"/>
          <w:kern w:val="1"/>
          <w:sz w:val="22"/>
          <w:szCs w:val="22"/>
        </w:rPr>
        <w:t>ation of the hundreds of thousands of existing trees that have been grown by local farmers using agroforestry methods with the goal of sustainable use</w:t>
      </w:r>
      <w:r>
        <w:rPr>
          <w:rFonts w:ascii="Times New Roman" w:hAnsi="Times New Roman" w:cs="Times New Roman"/>
          <w:kern w:val="1"/>
          <w:sz w:val="22"/>
          <w:szCs w:val="22"/>
        </w:rPr>
        <w:t>.</w:t>
      </w:r>
      <w:r>
        <w:rPr>
          <w:rFonts w:ascii="Arial" w:hAnsi="Arial" w:cs="Arial"/>
          <w:kern w:val="1"/>
          <w:sz w:val="22"/>
          <w:szCs w:val="22"/>
        </w:rPr>
        <w:t xml:space="preserve"> Support </w:t>
      </w:r>
      <w:r w:rsidR="00E87120">
        <w:rPr>
          <w:rFonts w:ascii="Arial" w:hAnsi="Arial" w:cs="Arial"/>
          <w:kern w:val="1"/>
          <w:sz w:val="22"/>
          <w:szCs w:val="22"/>
        </w:rPr>
        <w:br/>
      </w:r>
      <w:r>
        <w:rPr>
          <w:rFonts w:ascii="Arial" w:hAnsi="Arial" w:cs="Arial"/>
          <w:kern w:val="1"/>
          <w:sz w:val="22"/>
          <w:szCs w:val="22"/>
        </w:rPr>
        <w:t>for these measures was reaffirmed earlier this year at the 78</w:t>
      </w:r>
      <w:r>
        <w:rPr>
          <w:rFonts w:ascii="Arial" w:hAnsi="Arial" w:cs="Arial"/>
          <w:kern w:val="1"/>
          <w:sz w:val="22"/>
          <w:szCs w:val="22"/>
          <w:vertAlign w:val="superscript"/>
        </w:rPr>
        <w:t>th</w:t>
      </w:r>
      <w:r>
        <w:rPr>
          <w:rFonts w:ascii="Arial" w:hAnsi="Arial" w:cs="Arial"/>
          <w:kern w:val="1"/>
          <w:sz w:val="22"/>
          <w:szCs w:val="22"/>
        </w:rPr>
        <w:t xml:space="preserve"> Meeting of the Standing Committee.</w:t>
      </w:r>
    </w:p>
    <w:p w14:paraId="6086A092" w14:textId="37188E04" w:rsidR="008C7A29" w:rsidRDefault="008C7A29" w:rsidP="00E87120">
      <w:pPr>
        <w:autoSpaceDE w:val="0"/>
        <w:autoSpaceDN w:val="0"/>
        <w:adjustRightInd w:val="0"/>
        <w:spacing w:before="161" w:after="0" w:line="280" w:lineRule="exact"/>
        <w:ind w:right="-436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We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strongly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urge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the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government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to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continue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its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invaluable</w:t>
      </w:r>
      <w:r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support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of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the</w:t>
      </w:r>
      <w:r>
        <w:rPr>
          <w:rFonts w:ascii="Arial" w:hAnsi="Arial" w:cs="Arial"/>
          <w:spacing w:val="-7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music</w:t>
      </w:r>
      <w:r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sector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 xml:space="preserve">by advocating </w:t>
      </w:r>
      <w:r w:rsidR="00E87120">
        <w:rPr>
          <w:rFonts w:ascii="Arial" w:hAnsi="Arial" w:cs="Arial"/>
          <w:kern w:val="1"/>
          <w:sz w:val="22"/>
          <w:szCs w:val="22"/>
        </w:rPr>
        <w:br/>
      </w:r>
      <w:r>
        <w:rPr>
          <w:rFonts w:ascii="Arial" w:hAnsi="Arial" w:cs="Arial"/>
          <w:kern w:val="1"/>
          <w:sz w:val="22"/>
          <w:szCs w:val="22"/>
        </w:rPr>
        <w:t>for continuation of the agreed path forward and opposing Brazil’s misguided Appendix I proposal at the forthcoming CoP20 in November.</w:t>
      </w:r>
    </w:p>
    <w:p w14:paraId="6C2CF6B9" w14:textId="26A3DBAE" w:rsidR="00E75B0C" w:rsidRDefault="008C7A29" w:rsidP="00E87120">
      <w:pPr>
        <w:autoSpaceDE w:val="0"/>
        <w:autoSpaceDN w:val="0"/>
        <w:adjustRightInd w:val="0"/>
        <w:spacing w:before="123" w:line="280" w:lineRule="exact"/>
        <w:ind w:right="-450"/>
        <w:rPr>
          <w:rFonts w:ascii="Arial" w:hAnsi="Arial" w:cs="Arial"/>
          <w:spacing w:val="-4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It</w:t>
      </w:r>
      <w:r>
        <w:rPr>
          <w:rFonts w:ascii="Arial" w:hAnsi="Arial" w:cs="Arial"/>
          <w:spacing w:val="-7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would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be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very</w:t>
      </w:r>
      <w:r>
        <w:rPr>
          <w:rFonts w:ascii="Arial" w:hAnsi="Arial" w:cs="Arial"/>
          <w:spacing w:val="-6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helpful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to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know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as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soon</w:t>
      </w:r>
      <w:r>
        <w:rPr>
          <w:rFonts w:ascii="Arial" w:hAnsi="Arial" w:cs="Arial"/>
          <w:spacing w:val="-6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as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possible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the Government’s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position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on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spacing w:val="-4"/>
          <w:kern w:val="1"/>
          <w:sz w:val="22"/>
          <w:szCs w:val="22"/>
        </w:rPr>
        <w:t>this</w:t>
      </w:r>
      <w:r w:rsidR="00E87120"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spacing w:val="-2"/>
          <w:kern w:val="1"/>
          <w:sz w:val="22"/>
          <w:szCs w:val="22"/>
        </w:rPr>
        <w:t>proposal.</w:t>
      </w:r>
      <w:r w:rsidR="00CA7697">
        <w:rPr>
          <w:rFonts w:ascii="Arial" w:hAnsi="Arial" w:cs="Arial"/>
          <w:spacing w:val="-2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We</w:t>
      </w:r>
      <w:r>
        <w:rPr>
          <w:rFonts w:ascii="Arial" w:hAnsi="Arial" w:cs="Arial"/>
          <w:spacing w:val="-3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look</w:t>
      </w:r>
      <w:r>
        <w:rPr>
          <w:rFonts w:ascii="Arial" w:hAnsi="Arial" w:cs="Arial"/>
          <w:spacing w:val="-6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forward</w:t>
      </w:r>
      <w:r>
        <w:rPr>
          <w:rFonts w:ascii="Arial" w:hAnsi="Arial" w:cs="Arial"/>
          <w:spacing w:val="-5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to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hearing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</w:t>
      </w:r>
      <w:r>
        <w:rPr>
          <w:rFonts w:ascii="Arial" w:hAnsi="Arial" w:cs="Arial"/>
          <w:kern w:val="1"/>
          <w:sz w:val="22"/>
          <w:szCs w:val="22"/>
        </w:rPr>
        <w:t>from</w:t>
      </w:r>
      <w:r>
        <w:rPr>
          <w:rFonts w:ascii="Arial" w:hAnsi="Arial" w:cs="Arial"/>
          <w:spacing w:val="-4"/>
          <w:kern w:val="1"/>
          <w:sz w:val="22"/>
          <w:szCs w:val="22"/>
        </w:rPr>
        <w:t xml:space="preserve"> you.</w:t>
      </w:r>
    </w:p>
    <w:p w14:paraId="72863AE6" w14:textId="77777777" w:rsidR="000C7F5A" w:rsidRDefault="000C7F5A" w:rsidP="00E87120">
      <w:pPr>
        <w:autoSpaceDE w:val="0"/>
        <w:autoSpaceDN w:val="0"/>
        <w:adjustRightInd w:val="0"/>
        <w:spacing w:before="18" w:after="0" w:line="280" w:lineRule="exact"/>
        <w:ind w:right="-436"/>
        <w:rPr>
          <w:rFonts w:ascii="Arial" w:hAnsi="Arial" w:cs="Arial"/>
          <w:spacing w:val="-4"/>
          <w:kern w:val="1"/>
          <w:sz w:val="22"/>
          <w:szCs w:val="22"/>
        </w:rPr>
      </w:pPr>
    </w:p>
    <w:p w14:paraId="4C62B541" w14:textId="45DF9A64" w:rsidR="00947707" w:rsidRPr="000C7F5A" w:rsidRDefault="00947707" w:rsidP="00E87120">
      <w:pPr>
        <w:autoSpaceDE w:val="0"/>
        <w:autoSpaceDN w:val="0"/>
        <w:adjustRightInd w:val="0"/>
        <w:spacing w:before="18" w:after="0" w:line="280" w:lineRule="exact"/>
        <w:ind w:right="-436"/>
        <w:rPr>
          <w:rFonts w:ascii="Arial" w:hAnsi="Arial" w:cs="Arial"/>
          <w:spacing w:val="-4"/>
          <w:kern w:val="1"/>
          <w:sz w:val="22"/>
          <w:szCs w:val="22"/>
        </w:rPr>
      </w:pPr>
      <w:r w:rsidRPr="000C7F5A">
        <w:rPr>
          <w:rFonts w:ascii="Arial" w:hAnsi="Arial" w:cs="Arial"/>
          <w:spacing w:val="-4"/>
          <w:kern w:val="1"/>
          <w:sz w:val="22"/>
          <w:szCs w:val="22"/>
        </w:rPr>
        <w:t xml:space="preserve">Sincerely, </w:t>
      </w:r>
    </w:p>
    <w:p w14:paraId="1AA4CAC8" w14:textId="5D57F625" w:rsidR="00336470" w:rsidRPr="00A050A5" w:rsidRDefault="000C7F5A" w:rsidP="00E87120">
      <w:pPr>
        <w:autoSpaceDE w:val="0"/>
        <w:autoSpaceDN w:val="0"/>
        <w:adjustRightInd w:val="0"/>
        <w:spacing w:before="18" w:after="0" w:line="280" w:lineRule="exact"/>
        <w:ind w:right="-436"/>
        <w:rPr>
          <w:rFonts w:ascii="Arial" w:hAnsi="Arial" w:cs="Arial"/>
          <w:spacing w:val="-2"/>
          <w:kern w:val="1"/>
          <w:sz w:val="22"/>
          <w:szCs w:val="22"/>
        </w:rPr>
      </w:pPr>
      <w:r w:rsidRPr="000C7F5A">
        <w:rPr>
          <w:rFonts w:ascii="Arial" w:hAnsi="Arial" w:cs="Arial"/>
          <w:spacing w:val="-4"/>
          <w:kern w:val="1"/>
          <w:sz w:val="22"/>
          <w:szCs w:val="22"/>
        </w:rPr>
        <w:softHyphen/>
      </w:r>
      <w:r w:rsidRPr="000C7F5A">
        <w:rPr>
          <w:rFonts w:ascii="Arial" w:hAnsi="Arial" w:cs="Arial"/>
          <w:spacing w:val="-4"/>
          <w:kern w:val="1"/>
          <w:sz w:val="22"/>
          <w:szCs w:val="22"/>
        </w:rPr>
        <w:softHyphen/>
      </w:r>
      <w:r w:rsidRPr="000C7F5A">
        <w:rPr>
          <w:rFonts w:ascii="Arial" w:hAnsi="Arial" w:cs="Arial"/>
          <w:kern w:val="1"/>
          <w:sz w:val="22"/>
          <w:szCs w:val="22"/>
        </w:rPr>
        <w:t>___________</w:t>
      </w:r>
    </w:p>
    <w:sectPr w:rsidR="00336470" w:rsidRPr="00A050A5" w:rsidSect="00E87120">
      <w:pgSz w:w="12240" w:h="15840"/>
      <w:pgMar w:top="873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29"/>
    <w:rsid w:val="0000112E"/>
    <w:rsid w:val="00003D53"/>
    <w:rsid w:val="0001195F"/>
    <w:rsid w:val="00012D18"/>
    <w:rsid w:val="00022134"/>
    <w:rsid w:val="000228D6"/>
    <w:rsid w:val="00025C90"/>
    <w:rsid w:val="00027625"/>
    <w:rsid w:val="0002767D"/>
    <w:rsid w:val="00027C84"/>
    <w:rsid w:val="000339A2"/>
    <w:rsid w:val="00040499"/>
    <w:rsid w:val="00054798"/>
    <w:rsid w:val="000574B8"/>
    <w:rsid w:val="000600E7"/>
    <w:rsid w:val="00067503"/>
    <w:rsid w:val="00074D36"/>
    <w:rsid w:val="0008144F"/>
    <w:rsid w:val="000816DC"/>
    <w:rsid w:val="000820C1"/>
    <w:rsid w:val="00090E82"/>
    <w:rsid w:val="00090F7D"/>
    <w:rsid w:val="00091F03"/>
    <w:rsid w:val="0009665F"/>
    <w:rsid w:val="000A0472"/>
    <w:rsid w:val="000A1248"/>
    <w:rsid w:val="000B09BE"/>
    <w:rsid w:val="000B4891"/>
    <w:rsid w:val="000C6113"/>
    <w:rsid w:val="000C7F5A"/>
    <w:rsid w:val="000D74FB"/>
    <w:rsid w:val="000E371E"/>
    <w:rsid w:val="000E52ED"/>
    <w:rsid w:val="000F4B12"/>
    <w:rsid w:val="00101833"/>
    <w:rsid w:val="001022E8"/>
    <w:rsid w:val="00115E6E"/>
    <w:rsid w:val="0013710C"/>
    <w:rsid w:val="00141F2D"/>
    <w:rsid w:val="00155A62"/>
    <w:rsid w:val="00156627"/>
    <w:rsid w:val="00166043"/>
    <w:rsid w:val="00183EE5"/>
    <w:rsid w:val="001A0527"/>
    <w:rsid w:val="001A12BA"/>
    <w:rsid w:val="001A339A"/>
    <w:rsid w:val="001B0DE3"/>
    <w:rsid w:val="001B3CD0"/>
    <w:rsid w:val="001B64E4"/>
    <w:rsid w:val="001B7826"/>
    <w:rsid w:val="001C4CAC"/>
    <w:rsid w:val="001C5D43"/>
    <w:rsid w:val="001D6291"/>
    <w:rsid w:val="001E137A"/>
    <w:rsid w:val="001E2810"/>
    <w:rsid w:val="001F0831"/>
    <w:rsid w:val="001F3081"/>
    <w:rsid w:val="001F4ECC"/>
    <w:rsid w:val="001F6C23"/>
    <w:rsid w:val="002001B4"/>
    <w:rsid w:val="002020D6"/>
    <w:rsid w:val="00237E0F"/>
    <w:rsid w:val="002452BA"/>
    <w:rsid w:val="00252B58"/>
    <w:rsid w:val="00262C96"/>
    <w:rsid w:val="002649E6"/>
    <w:rsid w:val="00267B0D"/>
    <w:rsid w:val="002752DD"/>
    <w:rsid w:val="002A20A3"/>
    <w:rsid w:val="002A430D"/>
    <w:rsid w:val="002A48C9"/>
    <w:rsid w:val="002D09C3"/>
    <w:rsid w:val="002D1930"/>
    <w:rsid w:val="002D4F7F"/>
    <w:rsid w:val="002E3CC9"/>
    <w:rsid w:val="002E4607"/>
    <w:rsid w:val="002F1FB8"/>
    <w:rsid w:val="002F7A60"/>
    <w:rsid w:val="0030129C"/>
    <w:rsid w:val="00306216"/>
    <w:rsid w:val="00313316"/>
    <w:rsid w:val="003163EA"/>
    <w:rsid w:val="003172F2"/>
    <w:rsid w:val="00327214"/>
    <w:rsid w:val="003322F2"/>
    <w:rsid w:val="00336470"/>
    <w:rsid w:val="00340CE3"/>
    <w:rsid w:val="00347C31"/>
    <w:rsid w:val="00350BF9"/>
    <w:rsid w:val="003557D9"/>
    <w:rsid w:val="00355C9D"/>
    <w:rsid w:val="00357C04"/>
    <w:rsid w:val="00376884"/>
    <w:rsid w:val="003838E2"/>
    <w:rsid w:val="00383DC9"/>
    <w:rsid w:val="0039311F"/>
    <w:rsid w:val="00393970"/>
    <w:rsid w:val="003A112D"/>
    <w:rsid w:val="003B4CD4"/>
    <w:rsid w:val="003C48C6"/>
    <w:rsid w:val="003D1260"/>
    <w:rsid w:val="003E1A84"/>
    <w:rsid w:val="003E6F82"/>
    <w:rsid w:val="003F18A5"/>
    <w:rsid w:val="00401E11"/>
    <w:rsid w:val="00406CA7"/>
    <w:rsid w:val="00412A9B"/>
    <w:rsid w:val="00415938"/>
    <w:rsid w:val="00420853"/>
    <w:rsid w:val="00421F09"/>
    <w:rsid w:val="0043197A"/>
    <w:rsid w:val="00444E31"/>
    <w:rsid w:val="00456184"/>
    <w:rsid w:val="00456D9D"/>
    <w:rsid w:val="0046085F"/>
    <w:rsid w:val="00470632"/>
    <w:rsid w:val="00492918"/>
    <w:rsid w:val="004D079E"/>
    <w:rsid w:val="004D3E59"/>
    <w:rsid w:val="004D3EA5"/>
    <w:rsid w:val="004D47B5"/>
    <w:rsid w:val="004D6F26"/>
    <w:rsid w:val="004E33E6"/>
    <w:rsid w:val="004E41A4"/>
    <w:rsid w:val="004F0A73"/>
    <w:rsid w:val="004F2E60"/>
    <w:rsid w:val="004F58FC"/>
    <w:rsid w:val="00502F60"/>
    <w:rsid w:val="00517750"/>
    <w:rsid w:val="00524A17"/>
    <w:rsid w:val="00524CC1"/>
    <w:rsid w:val="00526E7E"/>
    <w:rsid w:val="00530552"/>
    <w:rsid w:val="00551059"/>
    <w:rsid w:val="00563905"/>
    <w:rsid w:val="00563971"/>
    <w:rsid w:val="00563FE7"/>
    <w:rsid w:val="0056755F"/>
    <w:rsid w:val="0057264E"/>
    <w:rsid w:val="00585437"/>
    <w:rsid w:val="005904E5"/>
    <w:rsid w:val="005D2EB6"/>
    <w:rsid w:val="005D7B64"/>
    <w:rsid w:val="005E5A16"/>
    <w:rsid w:val="006027B9"/>
    <w:rsid w:val="00603882"/>
    <w:rsid w:val="006038B9"/>
    <w:rsid w:val="00604ABA"/>
    <w:rsid w:val="006075E8"/>
    <w:rsid w:val="00611887"/>
    <w:rsid w:val="006339D2"/>
    <w:rsid w:val="00653C70"/>
    <w:rsid w:val="00661ACB"/>
    <w:rsid w:val="00661FF1"/>
    <w:rsid w:val="00674160"/>
    <w:rsid w:val="00684011"/>
    <w:rsid w:val="0069040E"/>
    <w:rsid w:val="006A1298"/>
    <w:rsid w:val="006B431F"/>
    <w:rsid w:val="006E3218"/>
    <w:rsid w:val="006E4417"/>
    <w:rsid w:val="006F1F9B"/>
    <w:rsid w:val="006F2506"/>
    <w:rsid w:val="006F38B0"/>
    <w:rsid w:val="006F6F8D"/>
    <w:rsid w:val="00706F6A"/>
    <w:rsid w:val="00724136"/>
    <w:rsid w:val="00726751"/>
    <w:rsid w:val="00744848"/>
    <w:rsid w:val="00747FB8"/>
    <w:rsid w:val="00754F75"/>
    <w:rsid w:val="00755FA1"/>
    <w:rsid w:val="007666BA"/>
    <w:rsid w:val="00775D5E"/>
    <w:rsid w:val="00782E8B"/>
    <w:rsid w:val="007831B8"/>
    <w:rsid w:val="00785A38"/>
    <w:rsid w:val="0079017D"/>
    <w:rsid w:val="00794B19"/>
    <w:rsid w:val="007A1472"/>
    <w:rsid w:val="007A5D68"/>
    <w:rsid w:val="007A7F7D"/>
    <w:rsid w:val="007B3AB8"/>
    <w:rsid w:val="007B5D96"/>
    <w:rsid w:val="007C4158"/>
    <w:rsid w:val="007E01A2"/>
    <w:rsid w:val="007F3ADE"/>
    <w:rsid w:val="007F3F89"/>
    <w:rsid w:val="007F46A3"/>
    <w:rsid w:val="00802A32"/>
    <w:rsid w:val="00804420"/>
    <w:rsid w:val="008414FE"/>
    <w:rsid w:val="00852827"/>
    <w:rsid w:val="0085383A"/>
    <w:rsid w:val="00861B3C"/>
    <w:rsid w:val="0087285B"/>
    <w:rsid w:val="008737E8"/>
    <w:rsid w:val="00884B21"/>
    <w:rsid w:val="00891954"/>
    <w:rsid w:val="00892674"/>
    <w:rsid w:val="0089531C"/>
    <w:rsid w:val="008A03BC"/>
    <w:rsid w:val="008A0E5A"/>
    <w:rsid w:val="008A48E2"/>
    <w:rsid w:val="008A7A5D"/>
    <w:rsid w:val="008C7A29"/>
    <w:rsid w:val="008D101F"/>
    <w:rsid w:val="008F09E6"/>
    <w:rsid w:val="008F1166"/>
    <w:rsid w:val="008F768F"/>
    <w:rsid w:val="0090634C"/>
    <w:rsid w:val="00910459"/>
    <w:rsid w:val="009119FD"/>
    <w:rsid w:val="00914295"/>
    <w:rsid w:val="00917666"/>
    <w:rsid w:val="009200F0"/>
    <w:rsid w:val="00925567"/>
    <w:rsid w:val="00925B89"/>
    <w:rsid w:val="00927A62"/>
    <w:rsid w:val="00940034"/>
    <w:rsid w:val="00946B31"/>
    <w:rsid w:val="00947707"/>
    <w:rsid w:val="00947BB6"/>
    <w:rsid w:val="00951F6D"/>
    <w:rsid w:val="00963336"/>
    <w:rsid w:val="00975D97"/>
    <w:rsid w:val="00982A53"/>
    <w:rsid w:val="009909C9"/>
    <w:rsid w:val="00990D99"/>
    <w:rsid w:val="00993132"/>
    <w:rsid w:val="009A35D2"/>
    <w:rsid w:val="009A6D63"/>
    <w:rsid w:val="009B003C"/>
    <w:rsid w:val="009B4101"/>
    <w:rsid w:val="009B5BD4"/>
    <w:rsid w:val="009C1ABC"/>
    <w:rsid w:val="009C5DE7"/>
    <w:rsid w:val="009C7254"/>
    <w:rsid w:val="009D14C0"/>
    <w:rsid w:val="009E27B4"/>
    <w:rsid w:val="009F714A"/>
    <w:rsid w:val="00A00331"/>
    <w:rsid w:val="00A050A5"/>
    <w:rsid w:val="00A14C8A"/>
    <w:rsid w:val="00A15DA2"/>
    <w:rsid w:val="00A20B74"/>
    <w:rsid w:val="00A32433"/>
    <w:rsid w:val="00A346E3"/>
    <w:rsid w:val="00A62E56"/>
    <w:rsid w:val="00A73A7A"/>
    <w:rsid w:val="00A77009"/>
    <w:rsid w:val="00A85782"/>
    <w:rsid w:val="00A925F5"/>
    <w:rsid w:val="00A95294"/>
    <w:rsid w:val="00AB0112"/>
    <w:rsid w:val="00AC014E"/>
    <w:rsid w:val="00AC3DCE"/>
    <w:rsid w:val="00AC613E"/>
    <w:rsid w:val="00AD29CD"/>
    <w:rsid w:val="00AD4CA7"/>
    <w:rsid w:val="00AD6C3C"/>
    <w:rsid w:val="00AE5A4B"/>
    <w:rsid w:val="00AF1DF8"/>
    <w:rsid w:val="00AF2BD1"/>
    <w:rsid w:val="00AF5AD7"/>
    <w:rsid w:val="00B01B41"/>
    <w:rsid w:val="00B02EC5"/>
    <w:rsid w:val="00B02ED9"/>
    <w:rsid w:val="00B04FA0"/>
    <w:rsid w:val="00B10E30"/>
    <w:rsid w:val="00B13618"/>
    <w:rsid w:val="00B156D2"/>
    <w:rsid w:val="00B27E0B"/>
    <w:rsid w:val="00B43841"/>
    <w:rsid w:val="00B46F91"/>
    <w:rsid w:val="00B64D43"/>
    <w:rsid w:val="00B82AE0"/>
    <w:rsid w:val="00B82B20"/>
    <w:rsid w:val="00B85602"/>
    <w:rsid w:val="00B947E1"/>
    <w:rsid w:val="00BA0BCF"/>
    <w:rsid w:val="00BB2C4E"/>
    <w:rsid w:val="00BC6F28"/>
    <w:rsid w:val="00BD432B"/>
    <w:rsid w:val="00BF29D1"/>
    <w:rsid w:val="00C04F8F"/>
    <w:rsid w:val="00C13765"/>
    <w:rsid w:val="00C35E78"/>
    <w:rsid w:val="00C460DE"/>
    <w:rsid w:val="00C520B7"/>
    <w:rsid w:val="00C552B0"/>
    <w:rsid w:val="00C557A5"/>
    <w:rsid w:val="00C733FD"/>
    <w:rsid w:val="00C76C97"/>
    <w:rsid w:val="00C80449"/>
    <w:rsid w:val="00C8140A"/>
    <w:rsid w:val="00C81F55"/>
    <w:rsid w:val="00C92957"/>
    <w:rsid w:val="00CA121C"/>
    <w:rsid w:val="00CA66AD"/>
    <w:rsid w:val="00CA7697"/>
    <w:rsid w:val="00CC10C4"/>
    <w:rsid w:val="00CF2EAA"/>
    <w:rsid w:val="00CF3ADD"/>
    <w:rsid w:val="00D069A6"/>
    <w:rsid w:val="00D078BC"/>
    <w:rsid w:val="00D26E84"/>
    <w:rsid w:val="00D346C5"/>
    <w:rsid w:val="00D3588A"/>
    <w:rsid w:val="00D3690E"/>
    <w:rsid w:val="00D36A64"/>
    <w:rsid w:val="00D54D6F"/>
    <w:rsid w:val="00D710D9"/>
    <w:rsid w:val="00D71CFF"/>
    <w:rsid w:val="00D826A6"/>
    <w:rsid w:val="00D90BDC"/>
    <w:rsid w:val="00D9595B"/>
    <w:rsid w:val="00D9601C"/>
    <w:rsid w:val="00DA029B"/>
    <w:rsid w:val="00DA65EF"/>
    <w:rsid w:val="00DB5922"/>
    <w:rsid w:val="00DC0EA3"/>
    <w:rsid w:val="00DE067B"/>
    <w:rsid w:val="00DE0F54"/>
    <w:rsid w:val="00DE21FF"/>
    <w:rsid w:val="00DE28A4"/>
    <w:rsid w:val="00DE4764"/>
    <w:rsid w:val="00DF702A"/>
    <w:rsid w:val="00DF7F8D"/>
    <w:rsid w:val="00E07577"/>
    <w:rsid w:val="00E124E5"/>
    <w:rsid w:val="00E15F39"/>
    <w:rsid w:val="00E23B96"/>
    <w:rsid w:val="00E32DC1"/>
    <w:rsid w:val="00E55AC3"/>
    <w:rsid w:val="00E67BAC"/>
    <w:rsid w:val="00E75B0C"/>
    <w:rsid w:val="00E8328D"/>
    <w:rsid w:val="00E8494B"/>
    <w:rsid w:val="00E87120"/>
    <w:rsid w:val="00E95B73"/>
    <w:rsid w:val="00E961CA"/>
    <w:rsid w:val="00E96EC2"/>
    <w:rsid w:val="00EA080E"/>
    <w:rsid w:val="00EB0613"/>
    <w:rsid w:val="00EC7F26"/>
    <w:rsid w:val="00ED380B"/>
    <w:rsid w:val="00EE0338"/>
    <w:rsid w:val="00F02B71"/>
    <w:rsid w:val="00F06AC8"/>
    <w:rsid w:val="00F109C3"/>
    <w:rsid w:val="00F1424D"/>
    <w:rsid w:val="00F21EF7"/>
    <w:rsid w:val="00F36244"/>
    <w:rsid w:val="00F368E0"/>
    <w:rsid w:val="00F36A10"/>
    <w:rsid w:val="00F42227"/>
    <w:rsid w:val="00F44A5E"/>
    <w:rsid w:val="00F508B4"/>
    <w:rsid w:val="00F5574A"/>
    <w:rsid w:val="00F6552B"/>
    <w:rsid w:val="00F70B0E"/>
    <w:rsid w:val="00FA67E5"/>
    <w:rsid w:val="00FC1360"/>
    <w:rsid w:val="00FC4A7A"/>
    <w:rsid w:val="00FD32BD"/>
    <w:rsid w:val="00FE11A7"/>
    <w:rsid w:val="00FF30E7"/>
    <w:rsid w:val="00FF3891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0BC1"/>
  <w14:defaultImageDpi w14:val="32767"/>
  <w15:chartTrackingRefBased/>
  <w15:docId w15:val="{CD421948-52AE-D94D-A76E-2066674A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08080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A29"/>
    <w:pPr>
      <w:keepNext/>
      <w:keepLines/>
      <w:spacing w:before="40" w:after="0"/>
      <w:outlineLvl w:val="6"/>
    </w:pPr>
    <w:rPr>
      <w:rFonts w:eastAsiaTheme="majorEastAsia" w:cstheme="majorBidi"/>
      <w:color w:val="808080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A29"/>
    <w:pPr>
      <w:keepNext/>
      <w:keepLines/>
      <w:spacing w:after="0"/>
      <w:outlineLvl w:val="7"/>
    </w:pPr>
    <w:rPr>
      <w:rFonts w:eastAsiaTheme="majorEastAsia" w:cstheme="majorBidi"/>
      <w:i/>
      <w:iCs/>
      <w:color w:val="5A5A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A29"/>
    <w:pPr>
      <w:keepNext/>
      <w:keepLines/>
      <w:spacing w:after="0"/>
      <w:outlineLvl w:val="8"/>
    </w:pPr>
    <w:rPr>
      <w:rFonts w:eastAsiaTheme="majorEastAsia" w:cstheme="majorBidi"/>
      <w:color w:val="5A5A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A29"/>
    <w:rPr>
      <w:rFonts w:eastAsiaTheme="majorEastAsia" w:cstheme="majorBidi"/>
      <w:i/>
      <w:iCs/>
      <w:color w:val="808080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A29"/>
    <w:rPr>
      <w:rFonts w:eastAsiaTheme="majorEastAsia" w:cstheme="majorBidi"/>
      <w:color w:val="808080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A29"/>
    <w:rPr>
      <w:rFonts w:eastAsiaTheme="majorEastAsia" w:cstheme="majorBidi"/>
      <w:i/>
      <w:iCs/>
      <w:color w:val="5A5A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A29"/>
    <w:rPr>
      <w:rFonts w:eastAsiaTheme="majorEastAsia" w:cstheme="majorBidi"/>
      <w:color w:val="5A5A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A29"/>
    <w:pPr>
      <w:numPr>
        <w:ilvl w:val="1"/>
      </w:numPr>
    </w:pPr>
    <w:rPr>
      <w:rFonts w:eastAsiaTheme="majorEastAsia" w:cstheme="majorBidi"/>
      <w:color w:val="808080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A29"/>
    <w:rPr>
      <w:rFonts w:eastAsiaTheme="majorEastAsia" w:cstheme="majorBidi"/>
      <w:color w:val="808080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A29"/>
    <w:pPr>
      <w:spacing w:before="160"/>
      <w:jc w:val="center"/>
    </w:pPr>
    <w:rPr>
      <w:i/>
      <w:iCs/>
      <w:color w:val="6D6D6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A29"/>
    <w:rPr>
      <w:i/>
      <w:iCs/>
      <w:color w:val="6D6D6D" w:themeColor="text1" w:themeTint="BF"/>
    </w:rPr>
  </w:style>
  <w:style w:type="paragraph" w:styleId="ListParagraph">
    <w:name w:val="List Paragraph"/>
    <w:basedOn w:val="Normal"/>
    <w:uiPriority w:val="34"/>
    <w:qFormat/>
    <w:rsid w:val="008C7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481</Words>
  <Characters>2653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Music sector letter template_Sep25</vt:lpstr>
    </vt:vector>
  </TitlesOfParts>
  <Manager/>
  <Company/>
  <LinksUpToDate>false</LinksUpToDate>
  <CharactersWithSpaces>3117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sector letter template_Sep25</dc:title>
  <dc:subject/>
  <dc:creator>John Bennett</dc:creator>
  <cp:keywords/>
  <dc:description/>
  <cp:lastModifiedBy>Lori Harley</cp:lastModifiedBy>
  <cp:revision>4</cp:revision>
  <dcterms:created xsi:type="dcterms:W3CDTF">2025-09-26T17:59:00Z</dcterms:created>
  <dcterms:modified xsi:type="dcterms:W3CDTF">2025-09-26T19:08:00Z</dcterms:modified>
  <cp:category/>
</cp:coreProperties>
</file>